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B73B70E" w:rsidR="00F422D3" w:rsidRDefault="001E44D1" w:rsidP="00B42F40">
      <w:pPr>
        <w:pStyle w:val="Titul1"/>
      </w:pPr>
      <w:r>
        <w:t>KUPNÍ SMLOUVA</w:t>
      </w:r>
      <w:r w:rsidR="00485CE8">
        <w:t xml:space="preserve"> </w:t>
      </w:r>
    </w:p>
    <w:p w14:paraId="2FF71BCE" w14:textId="73B08D38" w:rsidR="00F422D3" w:rsidRDefault="00F422D3" w:rsidP="00B42F40">
      <w:pPr>
        <w:pStyle w:val="Titul2"/>
      </w:pPr>
      <w:r>
        <w:t>Název zakázky: „</w:t>
      </w:r>
      <w:r w:rsidR="00971E32" w:rsidRPr="00971E32">
        <w:t>Kloubovo-teleskopická plošina na pásovém podvozku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971E32">
        <w:t xml:space="preserve">č. </w:t>
      </w:r>
      <w:r w:rsidR="0010127F" w:rsidRPr="00971E32">
        <w:t>3146</w:t>
      </w:r>
      <w:r w:rsidRPr="00971E32">
        <w:t xml:space="preserve"> ze dne </w:t>
      </w:r>
      <w:r w:rsidR="0010127F" w:rsidRPr="00971E32">
        <w:t>15</w:t>
      </w:r>
      <w:r w:rsidRPr="00971E32">
        <w:t xml:space="preserve">. </w:t>
      </w:r>
      <w:r w:rsidR="0010127F" w:rsidRPr="00971E32">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0386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1F9150A9" w14:textId="0711B26A" w:rsidR="009277B3" w:rsidRDefault="009277B3" w:rsidP="00AF2741">
      <w:pPr>
        <w:pStyle w:val="Textbezodsazen"/>
        <w:spacing w:after="0"/>
        <w:rPr>
          <w:b/>
        </w:rPr>
      </w:pPr>
      <w:r>
        <w:rPr>
          <w:b/>
        </w:rPr>
        <w:t xml:space="preserve">číslo ISPROFOND: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Pr>
          <w:b/>
          <w:highlight w:val="lightGray"/>
        </w:rPr>
        <w:t>KUPUJÍCÍ</w:t>
      </w:r>
      <w:r w:rsidRPr="00611DEA">
        <w:rPr>
          <w:b/>
          <w:highlight w:val="lightGray"/>
        </w:rPr>
        <w:t>]"</w:t>
      </w:r>
    </w:p>
    <w:p w14:paraId="5032F190" w14:textId="77777777" w:rsidR="00F422D3" w:rsidRDefault="00F422D3" w:rsidP="00DE7167">
      <w:pPr>
        <w:pStyle w:val="Textbezodsazen"/>
        <w:spacing w:before="120"/>
      </w:pPr>
      <w:r w:rsidRPr="00B42F40">
        <w:t>a</w:t>
      </w: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77777777"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2F0C8505"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71E32" w:rsidRPr="00971E32">
        <w:rPr>
          <w:b/>
          <w:color w:val="000000"/>
        </w:rPr>
        <w:t>Kloubovo-teleskopická plošina na pásovém podvozku</w:t>
      </w:r>
      <w:r w:rsidRPr="00F73272">
        <w:rPr>
          <w:lang w:eastAsia="cs-CZ"/>
        </w:rPr>
        <w:t xml:space="preserve">“, ev. č. veřejné zakázky </w:t>
      </w:r>
      <w:r w:rsidRPr="00971E32">
        <w:rPr>
          <w:lang w:eastAsia="cs-CZ"/>
        </w:rPr>
        <w:t xml:space="preserve">zadavatele: </w:t>
      </w:r>
      <w:r w:rsidRPr="00971E32">
        <w:rPr>
          <w:b/>
          <w:lang w:eastAsia="cs-CZ"/>
        </w:rPr>
        <w:t>635</w:t>
      </w:r>
      <w:r w:rsidR="00971E32" w:rsidRPr="00971E32">
        <w:rPr>
          <w:b/>
          <w:lang w:eastAsia="cs-CZ"/>
        </w:rPr>
        <w:t>24033</w:t>
      </w:r>
      <w:r w:rsidRPr="00971E32">
        <w:rPr>
          <w:rFonts w:eastAsia="Times New Roman" w:cs="Times New Roman"/>
          <w:lang w:eastAsia="cs-CZ"/>
        </w:rPr>
        <w:t xml:space="preserve"> </w:t>
      </w:r>
      <w:r w:rsidRPr="00971E32">
        <w:rPr>
          <w:lang w:eastAsia="cs-CZ"/>
        </w:rPr>
        <w:t>(dále</w:t>
      </w:r>
      <w:r w:rsidRPr="004E19DE">
        <w:rPr>
          <w:lang w:eastAsia="cs-CZ"/>
        </w:rPr>
        <w:t xml:space="preserv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56AE078D" w:rsidR="00F24489" w:rsidRPr="00F97DBD" w:rsidRDefault="00615D83" w:rsidP="00971E32">
      <w:pPr>
        <w:pStyle w:val="Text1-1"/>
      </w:pPr>
      <w:r>
        <w:t xml:space="preserve">Předmětem koupě je </w:t>
      </w:r>
      <w:r w:rsidR="00EC3303">
        <w:t>1 ks k</w:t>
      </w:r>
      <w:r w:rsidR="00EC3303" w:rsidRPr="00971E32">
        <w:t>loubovo</w:t>
      </w:r>
      <w:r w:rsidR="00971E32" w:rsidRPr="00971E32">
        <w:t>-teleskopick</w:t>
      </w:r>
      <w:r w:rsidR="00EC3303">
        <w:t>é</w:t>
      </w:r>
      <w:r w:rsidR="00971E32" w:rsidRPr="00971E32">
        <w:t xml:space="preserve"> plošin</w:t>
      </w:r>
      <w:r w:rsidR="00EC3303">
        <w:t>y</w:t>
      </w:r>
      <w:r w:rsidR="00971E32" w:rsidRPr="00971E32">
        <w:t xml:space="preserve"> na pásovém podvozku</w:t>
      </w:r>
      <w:r w:rsidR="00EC3303">
        <w:t xml:space="preserve"> </w:t>
      </w:r>
      <w:r w:rsidR="00EC3303" w:rsidRPr="00AC75AE">
        <w:t xml:space="preserve">pro </w:t>
      </w:r>
      <w:r w:rsidR="00895F06">
        <w:t xml:space="preserve">zajištění </w:t>
      </w:r>
      <w:r w:rsidR="00EC3303">
        <w:t>údržb</w:t>
      </w:r>
      <w:r w:rsidR="00895F06">
        <w:t>y</w:t>
      </w:r>
      <w:r w:rsidR="00EC3303">
        <w:t xml:space="preserve"> </w:t>
      </w:r>
      <w:r w:rsidR="00EC3303" w:rsidRPr="00AC75AE">
        <w:t xml:space="preserve">železniční </w:t>
      </w:r>
      <w:r w:rsidR="00EC3303">
        <w:t xml:space="preserve">dopravní </w:t>
      </w:r>
      <w:r w:rsidR="00EC3303" w:rsidRPr="00AC75AE">
        <w:t xml:space="preserve">infrastruktury </w:t>
      </w:r>
      <w:r w:rsidR="003411A0">
        <w:t>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22163E" w:rsidRDefault="00615D83" w:rsidP="00615D83">
      <w:pPr>
        <w:pStyle w:val="Text1-1"/>
      </w:pPr>
      <w:r w:rsidRPr="0022163E">
        <w:rPr>
          <w:rFonts w:eastAsia="Times New Roman" w:cs="Times New Roman"/>
          <w:lang w:eastAsia="cs-CZ"/>
        </w:rPr>
        <w:t>Součástí Předmětu koupě je rovněž</w:t>
      </w:r>
      <w:r w:rsidR="00FB565A" w:rsidRPr="0022163E">
        <w:rPr>
          <w:rFonts w:eastAsia="Times New Roman" w:cs="Times New Roman"/>
          <w:lang w:eastAsia="cs-CZ"/>
        </w:rPr>
        <w:t xml:space="preserve">: </w:t>
      </w:r>
    </w:p>
    <w:p w14:paraId="6F44BDF1" w14:textId="7D55AB2E" w:rsidR="00EC3303" w:rsidRDefault="0022163E" w:rsidP="00DE7167">
      <w:pPr>
        <w:pStyle w:val="Text1-2"/>
        <w:tabs>
          <w:tab w:val="clear" w:pos="879"/>
          <w:tab w:val="num" w:pos="1474"/>
        </w:tabs>
        <w:ind w:left="1474"/>
      </w:pPr>
      <w:r w:rsidRPr="0022163E">
        <w:rPr>
          <w:lang w:eastAsia="cs-CZ"/>
        </w:rPr>
        <w:t>zaškolení min</w:t>
      </w:r>
      <w:r w:rsidRPr="00B36C75">
        <w:rPr>
          <w:lang w:eastAsia="cs-CZ"/>
        </w:rPr>
        <w:t>. 2 zaměstnanců</w:t>
      </w:r>
      <w:r w:rsidRPr="0022163E">
        <w:rPr>
          <w:lang w:eastAsia="cs-CZ"/>
        </w:rPr>
        <w:t xml:space="preserve"> Kupujícího pro bezpečnou obsluhu a údržbu Předmětu koupě</w:t>
      </w:r>
      <w:r w:rsidR="00F43709">
        <w:rPr>
          <w:lang w:eastAsia="cs-CZ"/>
        </w:rPr>
        <w:t>.</w:t>
      </w:r>
    </w:p>
    <w:p w14:paraId="37641D0C" w14:textId="3CC60575" w:rsidR="00EC3303" w:rsidRDefault="00EC3303" w:rsidP="00DE7167">
      <w:pPr>
        <w:pStyle w:val="Text1-2"/>
        <w:tabs>
          <w:tab w:val="clear" w:pos="879"/>
          <w:tab w:val="num" w:pos="1474"/>
        </w:tabs>
        <w:ind w:left="1474"/>
      </w:pPr>
      <w:r>
        <w:rPr>
          <w:lang w:eastAsia="cs-CZ"/>
        </w:rPr>
        <w:t xml:space="preserve">vyhotovení a předání příslušných </w:t>
      </w:r>
      <w:r w:rsidR="00F43709">
        <w:rPr>
          <w:lang w:eastAsia="cs-CZ"/>
        </w:rPr>
        <w:t>Dokladů.</w:t>
      </w:r>
    </w:p>
    <w:p w14:paraId="34FB1CAE" w14:textId="21C6D98D" w:rsidR="00FB565A" w:rsidRDefault="00EC3303" w:rsidP="00B93E09">
      <w:pPr>
        <w:pStyle w:val="Text1-2"/>
        <w:tabs>
          <w:tab w:val="clear" w:pos="879"/>
          <w:tab w:val="num" w:pos="1474"/>
        </w:tabs>
        <w:ind w:left="1474"/>
      </w:pPr>
      <w:r>
        <w:rPr>
          <w:lang w:eastAsia="cs-CZ"/>
        </w:rPr>
        <w:t xml:space="preserve">doprava </w:t>
      </w:r>
      <w:r w:rsidR="00F43709">
        <w:rPr>
          <w:lang w:eastAsia="cs-CZ"/>
        </w:rPr>
        <w:t>Předmětu koupě do Místa plnění</w:t>
      </w:r>
      <w:r w:rsidR="00CA38B2">
        <w:rPr>
          <w:lang w:eastAsia="cs-CZ"/>
        </w:rPr>
        <w:t>,</w:t>
      </w:r>
      <w:r w:rsidR="00F43709">
        <w:rPr>
          <w:lang w:eastAsia="cs-CZ"/>
        </w:rPr>
        <w:t xml:space="preserve"> včetně vykládky</w:t>
      </w:r>
      <w:r w:rsidR="00D73C02">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DE7167">
      <w:pPr>
        <w:overflowPunct w:val="0"/>
        <w:autoSpaceDE w:val="0"/>
        <w:autoSpaceDN w:val="0"/>
        <w:adjustRightInd w:val="0"/>
        <w:spacing w:after="12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w:t>
      </w:r>
      <w:proofErr w:type="gramStart"/>
      <w:r w:rsidRPr="00D0673C">
        <w:rPr>
          <w:highlight w:val="yellow"/>
        </w:rPr>
        <w:t>VLOŽÍ</w:t>
      </w:r>
      <w:proofErr w:type="gramEnd"/>
      <w:r w:rsidRPr="00D0673C">
        <w:rPr>
          <w:highlight w:val="yellow"/>
        </w:rPr>
        <w:t xml:space="preserve"> PRODÁVAJÍCÍ]"</w:t>
      </w:r>
      <w:r w:rsidRPr="00D0673C">
        <w:rPr>
          <w:highlight w:val="yellow"/>
          <w:lang w:eastAsia="cs-CZ"/>
        </w:rPr>
        <w:t xml:space="preserve"> </w:t>
      </w:r>
      <w:r w:rsidRPr="00FB565A">
        <w:rPr>
          <w:highlight w:val="yellow"/>
          <w:lang w:eastAsia="cs-CZ"/>
        </w:rPr>
        <w:t>Kč</w:t>
      </w:r>
    </w:p>
    <w:p w14:paraId="34F53FA3" w14:textId="7352A3D1" w:rsidR="00454369" w:rsidRPr="0022163E" w:rsidRDefault="0022163E" w:rsidP="00FB565A">
      <w:pPr>
        <w:pStyle w:val="Text1-1"/>
        <w:rPr>
          <w:lang w:eastAsia="cs-CZ"/>
        </w:rPr>
      </w:pPr>
      <w:r w:rsidRPr="0022163E">
        <w:rPr>
          <w:lang w:eastAsia="cs-CZ"/>
        </w:rPr>
        <w:t>Neobsazeno</w:t>
      </w:r>
      <w:r w:rsidR="00F43709">
        <w:rPr>
          <w:lang w:eastAsia="cs-CZ"/>
        </w:rPr>
        <w:t>.</w:t>
      </w:r>
    </w:p>
    <w:p w14:paraId="1AD37E7C" w14:textId="6BF396D0" w:rsidR="00454369" w:rsidRPr="0022163E" w:rsidRDefault="00FB565A" w:rsidP="00FB565A">
      <w:pPr>
        <w:pStyle w:val="Text1-1"/>
        <w:rPr>
          <w:lang w:eastAsia="cs-CZ"/>
        </w:rPr>
      </w:pPr>
      <w:r w:rsidRPr="0022163E">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22163E">
        <w:rPr>
          <w:lang w:eastAsia="cs-CZ"/>
        </w:rPr>
        <w:t>3</w:t>
      </w:r>
      <w:r w:rsidRPr="0022163E">
        <w:rPr>
          <w:lang w:eastAsia="cs-CZ"/>
        </w:rPr>
        <w:t xml:space="preserve">, odst. </w:t>
      </w:r>
      <w:r w:rsidR="00F34FAC" w:rsidRPr="0022163E">
        <w:rPr>
          <w:lang w:eastAsia="cs-CZ"/>
        </w:rPr>
        <w:t>3</w:t>
      </w:r>
      <w:r w:rsidRPr="0022163E">
        <w:rPr>
          <w:lang w:eastAsia="cs-CZ"/>
        </w:rPr>
        <w:t xml:space="preserve">.1 této Smlouvy. Předání a převzetí Předmětu koupě bude stvrzeno oběma Smluvními stranami podpisem Předávacího protokolu (dodacího listu). </w:t>
      </w:r>
    </w:p>
    <w:p w14:paraId="35CD592B" w14:textId="6FFD1691" w:rsidR="00FB565A" w:rsidRPr="0022163E" w:rsidRDefault="0022163E" w:rsidP="00FB565A">
      <w:pPr>
        <w:pStyle w:val="Text1-1"/>
        <w:rPr>
          <w:lang w:eastAsia="cs-CZ"/>
        </w:rPr>
      </w:pPr>
      <w:r w:rsidRPr="0022163E">
        <w:rPr>
          <w:lang w:eastAsia="cs-CZ"/>
        </w:rPr>
        <w:t>Neobsazeno</w:t>
      </w:r>
      <w:r w:rsidR="00F43709">
        <w:rPr>
          <w:lang w:eastAsia="cs-CZ"/>
        </w:rPr>
        <w:t>.</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22163E">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57A62790" w:rsidR="00454369" w:rsidRDefault="00F24489" w:rsidP="0022163E">
      <w:pPr>
        <w:pStyle w:val="Text1-1"/>
      </w:pPr>
      <w:r w:rsidRPr="00F97DBD">
        <w:t xml:space="preserve">Místo </w:t>
      </w:r>
      <w:r w:rsidR="00454369">
        <w:t xml:space="preserve">dodání je: </w:t>
      </w:r>
      <w:r w:rsidR="0022163E" w:rsidRPr="0022163E">
        <w:t>Správa železnic, státní organizace,</w:t>
      </w:r>
      <w:r w:rsidR="0022163E">
        <w:t xml:space="preserve"> Oblastní ředitelství Ostrava, </w:t>
      </w:r>
      <w:r w:rsidR="0022163E" w:rsidRPr="0022163E">
        <w:t xml:space="preserve">provozní středisko </w:t>
      </w:r>
      <w:r w:rsidR="0022163E">
        <w:t>OE Ostrava</w:t>
      </w:r>
      <w:r w:rsidR="0022163E" w:rsidRPr="0022163E">
        <w:t>, Skladištní 1151/27, 702 00 Ostrava.</w:t>
      </w:r>
    </w:p>
    <w:p w14:paraId="2AAB0962" w14:textId="7664D0A1" w:rsidR="00F24489" w:rsidRPr="00CA38B2" w:rsidRDefault="00454369" w:rsidP="00F24489">
      <w:pPr>
        <w:pStyle w:val="Text1-1"/>
      </w:pPr>
      <w:r w:rsidRPr="00CA38B2">
        <w:t xml:space="preserve">Předmět koupě bude dodán v termínu: nejpozději </w:t>
      </w:r>
      <w:r w:rsidRPr="00DE7167">
        <w:rPr>
          <w:b/>
          <w:bCs/>
        </w:rPr>
        <w:t xml:space="preserve">do </w:t>
      </w:r>
      <w:r w:rsidR="0022163E" w:rsidRPr="00DE7167">
        <w:rPr>
          <w:b/>
          <w:bCs/>
        </w:rPr>
        <w:t>29. 11. 2024</w:t>
      </w:r>
      <w:r w:rsidR="0022163E" w:rsidRPr="00CA38B2">
        <w:t>.</w:t>
      </w:r>
    </w:p>
    <w:p w14:paraId="355BFEBF" w14:textId="0670C07B" w:rsidR="00454369" w:rsidRPr="00DE7167" w:rsidRDefault="00454369" w:rsidP="00F24489">
      <w:pPr>
        <w:pStyle w:val="Text1-1"/>
      </w:pPr>
      <w:r>
        <w:rPr>
          <w:rFonts w:eastAsia="Times New Roman" w:cs="Times New Roman"/>
          <w:lang w:eastAsia="cs-CZ"/>
        </w:rPr>
        <w:t xml:space="preserve">Prodávající se zavazuje avizovat dodávku Předmětu koupě </w:t>
      </w:r>
      <w:r w:rsidRPr="00F742D9">
        <w:rPr>
          <w:rFonts w:eastAsia="Times New Roman" w:cs="Times New Roman"/>
          <w:lang w:eastAsia="cs-CZ"/>
        </w:rPr>
        <w:t xml:space="preserve">nejpozději </w:t>
      </w:r>
      <w:r w:rsidR="0022163E" w:rsidRPr="0022163E">
        <w:rPr>
          <w:rFonts w:eastAsia="Times New Roman" w:cs="Times New Roman"/>
          <w:lang w:eastAsia="cs-CZ"/>
        </w:rPr>
        <w:t>2</w:t>
      </w:r>
      <w:r w:rsidRPr="0022163E">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F43709">
        <w:rPr>
          <w:rFonts w:eastAsia="Times New Roman" w:cs="Times New Roman"/>
          <w:lang w:eastAsia="cs-CZ"/>
        </w:rPr>
        <w:t xml:space="preserve">, uvedené </w:t>
      </w:r>
      <w:r w:rsidRPr="00AF0065">
        <w:rPr>
          <w:rFonts w:eastAsia="Times New Roman" w:cs="Times New Roman"/>
          <w:lang w:eastAsia="cs-CZ"/>
        </w:rPr>
        <w:t>v čl. 7, odst. 7.2 této</w:t>
      </w:r>
      <w:r>
        <w:rPr>
          <w:rFonts w:eastAsia="Times New Roman" w:cs="Times New Roman"/>
          <w:lang w:eastAsia="cs-CZ"/>
        </w:rPr>
        <w:t xml:space="preserve"> Smlouvy. </w:t>
      </w:r>
    </w:p>
    <w:p w14:paraId="1E927079" w14:textId="6E8D6849" w:rsidR="00D73C02" w:rsidRDefault="00D73C02" w:rsidP="00F24489">
      <w:pPr>
        <w:pStyle w:val="Text1-1"/>
      </w:pPr>
      <w:r>
        <w:rPr>
          <w:rFonts w:eastAsia="Times New Roman" w:cs="Times New Roman"/>
          <w:lang w:eastAsia="cs-CZ"/>
        </w:rPr>
        <w:t>Zaškolení dle odst. 1.7.1 této Smlouvy se Prodávající zavazuje zajistit ve stejném termínu, který je určen pro dodání Předmětu koupě dle čl. 3, odst. 3.2 této Smlouvy</w:t>
      </w:r>
      <w:r w:rsidR="00CA38B2">
        <w:rPr>
          <w:rFonts w:eastAsia="Times New Roman" w:cs="Times New Roman"/>
          <w:lang w:eastAsia="cs-CZ"/>
        </w:rPr>
        <w:t>, a to v Místě dodání</w:t>
      </w:r>
      <w:r>
        <w:rPr>
          <w:rFonts w:eastAsia="Times New Roman" w:cs="Times New Roman"/>
          <w:lang w:eastAsia="cs-CZ"/>
        </w:rPr>
        <w:t xml:space="preserve">.  </w:t>
      </w:r>
    </w:p>
    <w:p w14:paraId="38CF7383" w14:textId="22A371D8" w:rsidR="00F24489" w:rsidRPr="00A53FCB" w:rsidRDefault="00F34FAC" w:rsidP="00214C3E">
      <w:pPr>
        <w:pStyle w:val="Nadpis1-1"/>
      </w:pPr>
      <w:r>
        <w:t>přeprava předmětu koupě</w:t>
      </w:r>
    </w:p>
    <w:p w14:paraId="76924D9A" w14:textId="77777777" w:rsidR="00F34FAC" w:rsidRPr="0022163E" w:rsidRDefault="00454369" w:rsidP="00F34FAC">
      <w:pPr>
        <w:pStyle w:val="Text1-1"/>
      </w:pPr>
      <w:r w:rsidRPr="0022163E">
        <w:t>Kupující nevyžaduje pojištění</w:t>
      </w:r>
      <w:r w:rsidR="00FB1BA8" w:rsidRPr="0022163E">
        <w:t>.</w:t>
      </w:r>
    </w:p>
    <w:p w14:paraId="3F7FE46F" w14:textId="77777777" w:rsidR="00F34FAC" w:rsidRPr="0022163E" w:rsidRDefault="00454369" w:rsidP="00F34FAC">
      <w:pPr>
        <w:pStyle w:val="Text1-1"/>
      </w:pPr>
      <w:r w:rsidRPr="0022163E">
        <w:t xml:space="preserve">Kupující nevyžaduje speciální balení. </w:t>
      </w:r>
    </w:p>
    <w:p w14:paraId="4F5C9EAA" w14:textId="066B19DC" w:rsidR="00F34FAC" w:rsidRPr="0022163E" w:rsidRDefault="0022163E" w:rsidP="00F34FAC">
      <w:pPr>
        <w:pStyle w:val="Text1-1"/>
      </w:pPr>
      <w:r w:rsidRPr="0022163E">
        <w:t xml:space="preserve">Vratný obalový materiál </w:t>
      </w:r>
      <w:proofErr w:type="gramStart"/>
      <w:r w:rsidRPr="0022163E">
        <w:t>tvoří</w:t>
      </w:r>
      <w:proofErr w:type="gramEnd"/>
      <w:r w:rsidRPr="0022163E">
        <w:t>: bez vratného materiálu.</w:t>
      </w:r>
    </w:p>
    <w:p w14:paraId="41B996A5" w14:textId="1EEA7609" w:rsidR="00A53FCB" w:rsidRPr="00B36C75" w:rsidRDefault="00A53FCB" w:rsidP="005511D6">
      <w:pPr>
        <w:pStyle w:val="Text1-1"/>
      </w:pPr>
      <w:r w:rsidRPr="00B36C75">
        <w:t>Kupující vyžaduje vyložení Předmětu koupě z dopravního prostředku.</w:t>
      </w:r>
    </w:p>
    <w:p w14:paraId="25DC41BF" w14:textId="528D0D1D" w:rsidR="00A53FCB" w:rsidRPr="00B36C75" w:rsidRDefault="00A53FCB" w:rsidP="00F34FAC">
      <w:pPr>
        <w:pStyle w:val="Nadpis1-1"/>
        <w:rPr>
          <w:b w:val="0"/>
          <w:bCs/>
        </w:rPr>
      </w:pPr>
      <w:r w:rsidRPr="00B36C75">
        <w:rPr>
          <w:bCs/>
        </w:rPr>
        <w:t>Listiny (Doklady)</w:t>
      </w:r>
    </w:p>
    <w:p w14:paraId="3998DF55" w14:textId="5AF28B71" w:rsidR="00A53FCB" w:rsidRPr="00B36C75" w:rsidRDefault="00A53FCB" w:rsidP="005511D6">
      <w:pPr>
        <w:pStyle w:val="Text1-1"/>
      </w:pPr>
      <w:r w:rsidRPr="00B36C75">
        <w:t xml:space="preserve">Nejpozději s předáním a převzetím Předmětu koupě se Prodávající zavazuje předat Kupujícímu následující listiny (Doklady) vztahující se k Předmětu koupě: </w:t>
      </w:r>
    </w:p>
    <w:p w14:paraId="458B43FA" w14:textId="30574028" w:rsidR="00A53FCB" w:rsidRPr="00B36C75" w:rsidRDefault="00A53FCB" w:rsidP="00B93E09">
      <w:pPr>
        <w:pStyle w:val="Text1-2"/>
        <w:ind w:hanging="170"/>
      </w:pPr>
      <w:r w:rsidRPr="00B36C75">
        <w:t>Dodací list</w:t>
      </w:r>
      <w:r w:rsidR="00F332AF" w:rsidRPr="00B36C75">
        <w:t>.</w:t>
      </w:r>
    </w:p>
    <w:p w14:paraId="30308DDA" w14:textId="1DE302E7" w:rsidR="00A53FCB" w:rsidRPr="00B36C75" w:rsidRDefault="004E3E2C" w:rsidP="00B93E09">
      <w:pPr>
        <w:pStyle w:val="Text1-2"/>
        <w:ind w:hanging="170"/>
      </w:pPr>
      <w:r w:rsidRPr="00B36C75">
        <w:t>Záruční list</w:t>
      </w:r>
      <w:r w:rsidR="00F332AF" w:rsidRPr="00B36C75">
        <w:t>.</w:t>
      </w:r>
    </w:p>
    <w:p w14:paraId="54FECE25" w14:textId="28A8588C" w:rsidR="00A53FCB" w:rsidRPr="00B36C75" w:rsidRDefault="004E3E2C" w:rsidP="00B93E09">
      <w:pPr>
        <w:pStyle w:val="Text1-2"/>
        <w:ind w:hanging="170"/>
      </w:pPr>
      <w:r w:rsidRPr="00B36C75">
        <w:t>Prohlášení</w:t>
      </w:r>
      <w:r w:rsidR="00F332AF" w:rsidRPr="00B36C75">
        <w:t xml:space="preserve"> o shodě dodávaného výrobku</w:t>
      </w:r>
      <w:r w:rsidR="00F43709">
        <w:t>.</w:t>
      </w:r>
    </w:p>
    <w:p w14:paraId="7E39311F" w14:textId="7F65C54E" w:rsidR="00F332AF" w:rsidRPr="00B36C75" w:rsidRDefault="00F332AF" w:rsidP="00B93E09">
      <w:pPr>
        <w:pStyle w:val="Text1-2"/>
        <w:ind w:hanging="170"/>
      </w:pPr>
      <w:r w:rsidRPr="00B36C75">
        <w:t>Revizní zpráva zdvihacích zařízení včetně revize elektro.</w:t>
      </w:r>
    </w:p>
    <w:p w14:paraId="30552B13" w14:textId="6494CB7D" w:rsidR="00F332AF" w:rsidRPr="00B36C75" w:rsidRDefault="00F332AF" w:rsidP="00B93E09">
      <w:pPr>
        <w:pStyle w:val="Text1-2"/>
        <w:ind w:hanging="170"/>
      </w:pPr>
      <w:r w:rsidRPr="00B36C75">
        <w:t>Návod k použití, údržbě a obsluze stroje.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D73C02">
      <w:pPr>
        <w:pStyle w:val="Text1-1"/>
      </w:pPr>
      <w:r w:rsidRPr="00A53FCB">
        <w:rPr>
          <w:lang w:eastAsia="cs-CZ"/>
        </w:rPr>
        <w:t>Záruční</w:t>
      </w:r>
      <w:r w:rsidRPr="00A53FCB">
        <w:t xml:space="preserve"> doba </w:t>
      </w:r>
      <w:r w:rsidRPr="00F332AF">
        <w:t xml:space="preserve">činí </w:t>
      </w:r>
      <w:r w:rsidRPr="00DE7167">
        <w:rPr>
          <w:b/>
          <w:bCs/>
        </w:rPr>
        <w:t>24 měsíců</w:t>
      </w:r>
      <w:r w:rsidRPr="00A53FCB">
        <w:t>.</w:t>
      </w:r>
    </w:p>
    <w:p w14:paraId="5B22B1E8" w14:textId="57FCFA71" w:rsidR="00403864" w:rsidRPr="00016ACF" w:rsidRDefault="00D73C02" w:rsidP="00403864">
      <w:pPr>
        <w:pStyle w:val="Text1-1"/>
      </w:pPr>
      <w:bookmarkStart w:id="0" w:name="_Hlk161205434"/>
      <w:r w:rsidRPr="00016ACF">
        <w:t xml:space="preserve">Místem pro posuzování a odstraňování </w:t>
      </w:r>
      <w:r w:rsidR="00B93E09">
        <w:t xml:space="preserve">veškerých </w:t>
      </w:r>
      <w:r w:rsidRPr="00016ACF">
        <w:t xml:space="preserve">vad </w:t>
      </w:r>
      <w:r w:rsidR="00B93E09">
        <w:t xml:space="preserve">po celou </w:t>
      </w:r>
      <w:r w:rsidRPr="00016ACF">
        <w:t>záruční dob</w:t>
      </w:r>
      <w:r w:rsidR="00B93E09">
        <w:t>u</w:t>
      </w:r>
      <w:r w:rsidRPr="00016ACF">
        <w:t xml:space="preserve"> je </w:t>
      </w:r>
      <w:r w:rsidR="00CA38B2">
        <w:t>M</w:t>
      </w:r>
      <w:r w:rsidRPr="00016ACF">
        <w:t>ísto</w:t>
      </w:r>
      <w:r w:rsidR="00CA38B2">
        <w:t xml:space="preserve"> dodání</w:t>
      </w:r>
      <w:r w:rsidR="00B93E09">
        <w:t>,</w:t>
      </w:r>
      <w:r w:rsidR="00CA38B2">
        <w:t xml:space="preserve"> které je uvedeno v čl. 3</w:t>
      </w:r>
      <w:r w:rsidR="00B93E09">
        <w:t>,</w:t>
      </w:r>
      <w:r w:rsidR="00CA38B2">
        <w:t xml:space="preserve"> odst. 3.</w:t>
      </w:r>
      <w:r w:rsidR="002C5176">
        <w:t>1</w:t>
      </w:r>
      <w:r w:rsidR="00CA38B2">
        <w:t xml:space="preserve"> této Smlouvy</w:t>
      </w:r>
      <w:r w:rsidRPr="00016ACF">
        <w:t xml:space="preserve">. </w:t>
      </w:r>
      <w:r w:rsidR="00403864" w:rsidRPr="00016ACF">
        <w:t xml:space="preserve">Pokud se jedná o vadu, na kterou se vztahuje záruka a vadu není možno odstranit v Kupujícím určeném místě, zajistí Prodávající přepravu </w:t>
      </w:r>
      <w:r w:rsidR="00403864">
        <w:t>Předmětu koupě</w:t>
      </w:r>
      <w:r w:rsidR="00403864" w:rsidRPr="00016ACF">
        <w:t xml:space="preserve"> do místa opravy</w:t>
      </w:r>
      <w:r w:rsidR="00403864">
        <w:t xml:space="preserve"> a následně zpět do </w:t>
      </w:r>
      <w:r w:rsidR="00403864">
        <w:t>Místa dodání</w:t>
      </w:r>
      <w:r w:rsidR="00403864" w:rsidRPr="00016ACF">
        <w:t xml:space="preserve"> a uhradí veškeré oprávněné náklady s touto přepravou spojené. </w:t>
      </w:r>
    </w:p>
    <w:p w14:paraId="7AD5A083" w14:textId="26D8F49E" w:rsidR="00B93E09" w:rsidRDefault="00403864" w:rsidP="00403864">
      <w:pPr>
        <w:pStyle w:val="Text1-1"/>
      </w:pPr>
      <w:r w:rsidRPr="00016ACF">
        <w:t>Kupující umožní zástupcům Prodávajícího za účelem posuzování a odstraňování vad uplatněných v záruční době přístup do prostor, kde je vadn</w:t>
      </w:r>
      <w:r>
        <w:t xml:space="preserve">ý Předmět koupě </w:t>
      </w:r>
      <w:r w:rsidRPr="00016ACF">
        <w:t>odstaven. Kupující zajistí přístup k</w:t>
      </w:r>
      <w:r>
        <w:t> Předmětu koupě</w:t>
      </w:r>
      <w:r w:rsidRPr="00016ACF">
        <w:t xml:space="preserve"> tak, aby bylo možné provést opravu vadného zařízení.</w:t>
      </w:r>
      <w:bookmarkEnd w:id="0"/>
    </w:p>
    <w:p w14:paraId="263D04DB" w14:textId="6BFAA30A" w:rsidR="00F24489" w:rsidRPr="00FE6762" w:rsidRDefault="00FB1BA8" w:rsidP="00DE7167">
      <w:pPr>
        <w:pStyle w:val="Nadpis1-1"/>
        <w:contextualSpacing w:val="0"/>
      </w:pPr>
      <w:r w:rsidRPr="0093125D">
        <w:rPr>
          <w:bCs/>
        </w:rPr>
        <w:lastRenderedPageBreak/>
        <w:t>další</w:t>
      </w:r>
      <w:r>
        <w:t xml:space="preserve"> </w:t>
      </w:r>
      <w:r w:rsidRPr="0093125D">
        <w:rPr>
          <w:bCs/>
        </w:rPr>
        <w:t>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05E6D616" w:rsidR="007C34D3" w:rsidRPr="00B36C75"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B36C75">
        <w:rPr>
          <w:rFonts w:eastAsia="Times New Roman" w:cs="Times New Roman"/>
          <w:lang w:eastAsia="cs-CZ"/>
        </w:rPr>
        <w:t xml:space="preserve">: </w:t>
      </w:r>
      <w:bookmarkStart w:id="1" w:name="_Hlk141698837"/>
      <w:r w:rsidRPr="00B36C75">
        <w:rPr>
          <w:rFonts w:eastAsia="Times New Roman" w:cs="Times New Roman"/>
          <w:lang w:eastAsia="cs-CZ"/>
        </w:rPr>
        <w:tab/>
      </w:r>
      <w:bookmarkEnd w:id="1"/>
      <w:r w:rsidR="00F332AF" w:rsidRPr="00B36C75">
        <w:t>Jiří Kneifel</w:t>
      </w:r>
    </w:p>
    <w:p w14:paraId="32A6E452" w14:textId="7447DB59" w:rsidR="007C34D3" w:rsidRDefault="007C34D3" w:rsidP="007C34D3">
      <w:pPr>
        <w:spacing w:after="80" w:line="276" w:lineRule="auto"/>
        <w:ind w:left="1701" w:firstLine="709"/>
        <w:jc w:val="both"/>
        <w:rPr>
          <w:rStyle w:val="Hypertextovodkaz"/>
          <w:rFonts w:eastAsia="Times New Roman" w:cs="Times New Roman"/>
          <w:lang w:eastAsia="cs-CZ"/>
        </w:rPr>
      </w:pPr>
      <w:r w:rsidRPr="00B36C75">
        <w:rPr>
          <w:rFonts w:eastAsia="Times New Roman" w:cs="Times New Roman"/>
          <w:lang w:eastAsia="cs-CZ"/>
        </w:rPr>
        <w:t xml:space="preserve">tel. </w:t>
      </w:r>
      <w:r w:rsidRPr="00B36C75">
        <w:t>+420</w:t>
      </w:r>
      <w:r w:rsidR="00F332AF" w:rsidRPr="00B36C75">
        <w:t> 702 017 659</w:t>
      </w:r>
      <w:r w:rsidRPr="00B36C75">
        <w:rPr>
          <w:rFonts w:eastAsia="Times New Roman" w:cs="Times New Roman"/>
          <w:lang w:eastAsia="cs-CZ"/>
        </w:rPr>
        <w:t xml:space="preserve">, email: </w:t>
      </w:r>
      <w:hyperlink r:id="rId13" w:history="1">
        <w:r w:rsidR="00F332AF" w:rsidRPr="00B36C75">
          <w:rPr>
            <w:rStyle w:val="Hypertextovodkaz"/>
            <w:rFonts w:eastAsia="Times New Roman" w:cs="Times New Roman"/>
            <w:noProof w:val="0"/>
            <w:lang w:eastAsia="cs-CZ"/>
          </w:rPr>
          <w:t>Kneifel@spravazeleznic.cz</w:t>
        </w:r>
      </w:hyperlink>
      <w:r w:rsidR="00F332AF">
        <w:rPr>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2B353865" w:rsidR="00F34FAC" w:rsidRPr="00F34FAC" w:rsidRDefault="00F34FAC" w:rsidP="005511D6">
      <w:pPr>
        <w:pStyle w:val="Text1-1"/>
      </w:pPr>
      <w:r w:rsidRPr="00677D89">
        <w:t xml:space="preserve">Objednatel si vyhrazuje změnu </w:t>
      </w:r>
      <w:r>
        <w:t xml:space="preserve">Prodávajícího </w:t>
      </w:r>
      <w:r w:rsidRPr="00677D89">
        <w:t xml:space="preserve">v průběhu plnění veřejné zakázky, dojde-li k předčasnému ukončení této Smlouvy ze strany </w:t>
      </w:r>
      <w:r>
        <w:t>Prodávajícího</w:t>
      </w:r>
      <w:r w:rsidRPr="00677D89">
        <w:t xml:space="preserve"> nebo k předčasnému ukončení Smlouvy ze strany </w:t>
      </w:r>
      <w:r>
        <w:t>Kupujícího</w:t>
      </w:r>
      <w:r w:rsidRPr="00677D89">
        <w:t xml:space="preserve"> z důvodu porušení povinnosti </w:t>
      </w:r>
      <w:r>
        <w:t>Prodávajícího</w:t>
      </w:r>
      <w:r w:rsidRPr="00677D89">
        <w:t xml:space="preserve">. Smluvní strany výslovně akceptují, že dle čl. 14 Výzvy k podání nabídky je </w:t>
      </w:r>
      <w:r>
        <w:t>Kupující</w:t>
      </w:r>
      <w:r w:rsidRPr="00677D89">
        <w:t xml:space="preserve"> oprávněn přistoupit k nahrazení </w:t>
      </w:r>
      <w:r>
        <w:t>Prodávajícího</w:t>
      </w:r>
      <w:r w:rsidRPr="00677D89">
        <w:t xml:space="preserve"> způsobem a za podmínek dle čl. 14 Výzvy k podání nabídky. V takovém případě je </w:t>
      </w:r>
      <w:r>
        <w:t>Prodávající</w:t>
      </w:r>
      <w:r w:rsidRPr="00677D89">
        <w:t xml:space="preserve"> povinen poskytnout </w:t>
      </w:r>
      <w:r>
        <w:t xml:space="preserve">Kupujícímu </w:t>
      </w:r>
      <w:r w:rsidRPr="00677D89">
        <w:t xml:space="preserve">a nově určenému </w:t>
      </w:r>
      <w:r>
        <w:t>Prodávajícímu</w:t>
      </w:r>
      <w:r w:rsidRPr="00677D89">
        <w:t xml:space="preserve"> veškerou součinnost nezbytnou pro další </w:t>
      </w:r>
      <w:r>
        <w:t>plnění</w:t>
      </w:r>
      <w:r w:rsidRPr="00677D89">
        <w:t xml:space="preserve"> </w:t>
      </w:r>
      <w:r>
        <w:t>Dodávky</w:t>
      </w:r>
      <w:r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5AC7919F" w:rsidR="00F34FAC" w:rsidRPr="00FB1BA8" w:rsidRDefault="00F34FAC" w:rsidP="002C5176">
      <w:pPr>
        <w:pStyle w:val="Text1-2"/>
        <w:ind w:left="1418" w:hanging="709"/>
        <w:rPr>
          <w:highlight w:val="lightGray"/>
        </w:rPr>
      </w:pPr>
      <w:r w:rsidRPr="00FB1BA8">
        <w:rPr>
          <w:highlight w:val="lightGray"/>
        </w:rPr>
        <w:t xml:space="preserve">Na provedení Koupě se budou podílet poddodavatelé uvedení v Příloze č. 4 </w:t>
      </w:r>
      <w:r w:rsidR="002C5176">
        <w:rPr>
          <w:highlight w:val="lightGray"/>
        </w:rPr>
        <w:t xml:space="preserve">  </w:t>
      </w:r>
      <w:r w:rsidRPr="00FB1BA8">
        <w:rPr>
          <w:highlight w:val="lightGray"/>
        </w:rPr>
        <w:t xml:space="preserve">této Smlouvy. </w:t>
      </w:r>
    </w:p>
    <w:p w14:paraId="5C8F006F" w14:textId="5130F869" w:rsidR="00F34FAC" w:rsidRPr="00FB1BA8" w:rsidRDefault="00F34FAC" w:rsidP="002C5176">
      <w:pPr>
        <w:pStyle w:val="Text1-2"/>
        <w:numPr>
          <w:ilvl w:val="0"/>
          <w:numId w:val="0"/>
        </w:numPr>
        <w:ind w:left="1418"/>
        <w:rPr>
          <w:highlight w:val="lightGray"/>
        </w:rPr>
      </w:pPr>
      <w:r w:rsidRPr="00FB1BA8">
        <w:rPr>
          <w:highlight w:val="lightGray"/>
        </w:rPr>
        <w:t xml:space="preserve">(jestliže se na provedení nebudou podílet poddodavatelé Prodávajícího, do bodu </w:t>
      </w:r>
      <w:r w:rsidR="00F4370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6D3BC4BD" w:rsidR="00F34FAC" w:rsidRPr="00B93E09" w:rsidRDefault="00B93E09" w:rsidP="00DE7167">
      <w:pPr>
        <w:pStyle w:val="Text1-1"/>
        <w:rPr>
          <w:rFonts w:eastAsia="Times New Roman" w:cs="Times New Roman"/>
          <w:lang w:eastAsia="cs-CZ"/>
        </w:rPr>
      </w:pPr>
      <w:r w:rsidRPr="00DE7167">
        <w:rPr>
          <w:lang w:eastAsia="cs-CZ"/>
        </w:rPr>
        <w:t>Neobsazeno.</w:t>
      </w:r>
      <w:r w:rsidR="00F34FAC" w:rsidRPr="00B93E09">
        <w:rPr>
          <w:rFonts w:eastAsia="Times New Roman" w:cs="Times New Roman"/>
          <w:lang w:eastAsia="cs-CZ"/>
        </w:rPr>
        <w:t xml:space="preserve">  </w:t>
      </w:r>
    </w:p>
    <w:p w14:paraId="761E12E9" w14:textId="3C6AF618" w:rsidR="00F34FAC" w:rsidRPr="00F34FAC" w:rsidRDefault="00B36C75" w:rsidP="00F34FAC">
      <w:pPr>
        <w:pStyle w:val="Text1-1"/>
      </w:pPr>
      <w:r>
        <w:t>Neobsazeno</w:t>
      </w:r>
      <w:r w:rsidR="00F43709">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F332AF">
        <w:t>Kupující</w:t>
      </w:r>
      <w:r w:rsidRPr="00F332A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E38A407" w14:textId="0B42828F" w:rsidR="00011A55" w:rsidRPr="00011A55" w:rsidRDefault="00011A55" w:rsidP="00011A55">
      <w:pPr>
        <w:pStyle w:val="Text1-1"/>
        <w:rPr>
          <w:highlight w:val="yellow"/>
        </w:rPr>
      </w:pPr>
      <w:bookmarkStart w:id="2" w:name="_Hlk161205410"/>
      <w:r w:rsidRPr="00011A55">
        <w:rPr>
          <w:rFonts w:eastAsia="Times New Roman" w:cs="Times New Roman"/>
        </w:rPr>
        <w:t>Prodávající</w:t>
      </w:r>
      <w:r>
        <w:t xml:space="preserve"> má výše uvedené dokumenty k dispozici na webových stránkách</w:t>
      </w:r>
      <w:r w:rsidRPr="00011A55">
        <w:rPr>
          <w:highlight w:val="yellow"/>
        </w:rPr>
        <w:t xml:space="preserve">: [doplní Prodávající x nemá-li Prodávající výše uvedené dokumenty, celý bod </w:t>
      </w:r>
      <w:r w:rsidRPr="00011A55">
        <w:rPr>
          <w:highlight w:val="yellow"/>
        </w:rPr>
        <w:t>7.10</w:t>
      </w:r>
      <w:r w:rsidRPr="00011A55">
        <w:rPr>
          <w:highlight w:val="yellow"/>
        </w:rPr>
        <w:t xml:space="preserve"> odstraní]</w:t>
      </w:r>
      <w:bookmarkEnd w:id="2"/>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lastRenderedPageBreak/>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7777777" w:rsidR="00830C9D" w:rsidRPr="0029677D" w:rsidRDefault="00830C9D" w:rsidP="005511D6">
      <w:pPr>
        <w:pStyle w:val="Text1-1"/>
        <w:numPr>
          <w:ilvl w:val="1"/>
          <w:numId w:val="5"/>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3"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3"/>
      <w:r w:rsidRPr="0029677D">
        <w:t>.</w:t>
      </w:r>
    </w:p>
    <w:p w14:paraId="4074957D" w14:textId="5D62C2AE"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Objednatele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06B906EA" w:rsidR="00611DEA" w:rsidRDefault="00830C9D" w:rsidP="00830C9D">
      <w:pPr>
        <w:pStyle w:val="Text1-1"/>
      </w:pPr>
      <w:bookmarkStart w:id="4"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w:t>
      </w:r>
      <w:r w:rsidR="00FE6762">
        <w:t>Kupující</w:t>
      </w:r>
      <w:r w:rsidRPr="0029677D">
        <w:t xml:space="preserve"> oprávněn odstoupit od této Smlouvy. </w:t>
      </w:r>
      <w:bookmarkEnd w:id="4"/>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F332AF">
        <w:t>podmínkami</w:t>
      </w:r>
      <w:r w:rsidR="004F1FD1" w:rsidRPr="00F332AF">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0A3FF370" w:rsidR="004F1FD1" w:rsidRPr="004F1FD1" w:rsidRDefault="00B93E09" w:rsidP="00B93E09">
      <w:pPr>
        <w:pStyle w:val="Text1-2"/>
        <w:tabs>
          <w:tab w:val="clear" w:pos="879"/>
          <w:tab w:val="num" w:pos="1276"/>
        </w:tabs>
        <w:ind w:hanging="170"/>
      </w:pPr>
      <w:r>
        <w:t xml:space="preserve">  </w:t>
      </w:r>
      <w:r w:rsidR="004F1FD1" w:rsidRPr="004F1FD1">
        <w:t>se zněním Obchodních podmínek před podpisem této Smlouvy seznámil,</w:t>
      </w:r>
    </w:p>
    <w:p w14:paraId="0E8B1695" w14:textId="45B1C691" w:rsidR="00B93E09" w:rsidRPr="00DE7167" w:rsidRDefault="00B93E09" w:rsidP="00DE7167">
      <w:pPr>
        <w:pStyle w:val="Text1-2"/>
        <w:tabs>
          <w:tab w:val="clear" w:pos="879"/>
          <w:tab w:val="num" w:pos="1276"/>
        </w:tabs>
        <w:spacing w:after="0"/>
        <w:ind w:hanging="170"/>
      </w:pPr>
      <w:r>
        <w:t xml:space="preserve">  </w:t>
      </w:r>
      <w:r w:rsidR="004F1FD1" w:rsidRPr="004F1FD1">
        <w:t>v</w:t>
      </w:r>
      <w:r w:rsidR="004F1FD1" w:rsidRPr="004F1FD1">
        <w:rPr>
          <w:rFonts w:eastAsia="Times New Roman" w:cs="Times New Roman"/>
          <w:lang w:eastAsia="cs-CZ"/>
        </w:rPr>
        <w:t xml:space="preserve"> dostatečném rozsahu seznámil s veškerými požadavky Kupujícího dle této </w:t>
      </w:r>
      <w:r>
        <w:rPr>
          <w:rFonts w:eastAsia="Times New Roman" w:cs="Times New Roman"/>
          <w:lang w:eastAsia="cs-CZ"/>
        </w:rPr>
        <w:t xml:space="preserve"> </w:t>
      </w:r>
    </w:p>
    <w:p w14:paraId="1C6ED688" w14:textId="4E0A61F2" w:rsidR="00214C3E" w:rsidRPr="004F1FD1" w:rsidRDefault="004F1FD1" w:rsidP="00DE7167">
      <w:pPr>
        <w:pStyle w:val="Text1-2"/>
        <w:numPr>
          <w:ilvl w:val="0"/>
          <w:numId w:val="0"/>
        </w:numPr>
        <w:spacing w:after="0"/>
        <w:ind w:left="1418"/>
      </w:pPr>
      <w:r w:rsidRPr="004F1FD1">
        <w:rPr>
          <w:rFonts w:eastAsia="Times New Roman" w:cs="Times New Roman"/>
          <w:lang w:eastAsia="cs-CZ"/>
        </w:rPr>
        <w:t xml:space="preserve">Smlouvy, přičemž si není vědom žádných překážek, které by mu bránily </w:t>
      </w:r>
      <w:r w:rsidR="00B93E09">
        <w:rPr>
          <w:rFonts w:eastAsia="Times New Roman" w:cs="Times New Roman"/>
          <w:lang w:eastAsia="cs-CZ"/>
        </w:rPr>
        <w:t xml:space="preserve">                     </w:t>
      </w:r>
      <w:r w:rsidRPr="004F1FD1">
        <w:rPr>
          <w:rFonts w:eastAsia="Times New Roman" w:cs="Times New Roman"/>
          <w:lang w:eastAsia="cs-CZ"/>
        </w:rPr>
        <w:t>v poskytnutí sjednaného plnění v souladu s touto Smlouvou.</w:t>
      </w:r>
    </w:p>
    <w:p w14:paraId="360F44D7" w14:textId="776DC163" w:rsidR="00023257" w:rsidRPr="003B5A9F" w:rsidRDefault="00FE6762" w:rsidP="00DE7167">
      <w:pPr>
        <w:pStyle w:val="Text1-1"/>
        <w:spacing w:before="120"/>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lastRenderedPageBreak/>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5" w:name="Text18"/>
      <w:r w:rsidR="00FE6762">
        <w:instrText xml:space="preserve"> FORMTEXT </w:instrText>
      </w:r>
      <w:r w:rsidR="00FE6762">
        <w:fldChar w:fldCharType="separate"/>
      </w:r>
      <w:r w:rsidR="00FE6762">
        <w:rPr>
          <w:noProof/>
        </w:rPr>
        <w:t>"[VLOŽÍ PRODÁVAJÍCÍ]"</w:t>
      </w:r>
      <w:r w:rsidR="00FE6762">
        <w:fldChar w:fldCharType="end"/>
      </w:r>
      <w:bookmarkEnd w:id="5"/>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w:t>
      </w:r>
      <w:r w:rsidRPr="00516813">
        <w:lastRenderedPageBreak/>
        <w:t xml:space="preserve">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F43709" w:rsidRPr="00F97DBD" w14:paraId="31CC506B" w14:textId="77777777" w:rsidTr="009032FF">
        <w:trPr>
          <w:jc w:val="center"/>
        </w:trPr>
        <w:tc>
          <w:tcPr>
            <w:tcW w:w="2031" w:type="pct"/>
          </w:tcPr>
          <w:bookmarkStart w:id="6" w:name="ListAnnex01"/>
          <w:p w14:paraId="5BA846C5" w14:textId="3B429AEE" w:rsidR="00F43709" w:rsidRPr="00F97DBD" w:rsidRDefault="00F43709" w:rsidP="00F4370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r w:rsidRPr="00F97DBD">
              <w:fldChar w:fldCharType="end"/>
            </w:r>
            <w:r w:rsidRPr="00F97DBD">
              <w:t>:</w:t>
            </w:r>
            <w:bookmarkEnd w:id="6"/>
          </w:p>
        </w:tc>
        <w:tc>
          <w:tcPr>
            <w:tcW w:w="2969" w:type="pct"/>
          </w:tcPr>
          <w:p w14:paraId="61AFD6B2" w14:textId="053E66A5" w:rsidR="00F43709" w:rsidRPr="00F97DBD" w:rsidRDefault="00F43709" w:rsidP="00F43709">
            <w:pPr>
              <w:pStyle w:val="Textbezslovn"/>
              <w:ind w:hanging="136"/>
            </w:pPr>
            <w:r w:rsidRPr="00F97DBD">
              <w:t xml:space="preserve">Obchodní podmínky </w:t>
            </w:r>
          </w:p>
        </w:tc>
      </w:tr>
      <w:bookmarkStart w:id="7" w:name="ListAnnex02"/>
      <w:tr w:rsidR="00F43709" w:rsidRPr="00F97DBD" w14:paraId="41F7AAB4" w14:textId="77777777" w:rsidTr="009032FF">
        <w:trPr>
          <w:jc w:val="center"/>
        </w:trPr>
        <w:tc>
          <w:tcPr>
            <w:tcW w:w="2031" w:type="pct"/>
          </w:tcPr>
          <w:p w14:paraId="0635E5FA" w14:textId="4E2CD52F" w:rsidR="00F43709" w:rsidRPr="00F97DBD" w:rsidRDefault="00F43709" w:rsidP="00F4370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r w:rsidRPr="00F97DBD">
              <w:fldChar w:fldCharType="end"/>
            </w:r>
            <w:r w:rsidRPr="00F97DBD">
              <w:t>:</w:t>
            </w:r>
            <w:bookmarkEnd w:id="7"/>
          </w:p>
        </w:tc>
        <w:tc>
          <w:tcPr>
            <w:tcW w:w="2969" w:type="pct"/>
          </w:tcPr>
          <w:p w14:paraId="7E2DE6AE" w14:textId="48BC0A71" w:rsidR="00F43709" w:rsidRPr="00F97DBD" w:rsidRDefault="00F43709" w:rsidP="00F43709">
            <w:pPr>
              <w:pStyle w:val="Textbezslovn"/>
              <w:ind w:hanging="136"/>
            </w:pPr>
            <w:r>
              <w:t>Specifikace předmětu koupě</w:t>
            </w:r>
            <w:r w:rsidRPr="00F97DBD">
              <w:t xml:space="preserve"> </w:t>
            </w:r>
          </w:p>
        </w:tc>
      </w:tr>
      <w:bookmarkStart w:id="8" w:name="ListAnnex04"/>
      <w:tr w:rsidR="00F43709" w:rsidRPr="00F97DBD" w14:paraId="086497E9" w14:textId="77777777" w:rsidTr="009032FF">
        <w:trPr>
          <w:jc w:val="center"/>
        </w:trPr>
        <w:tc>
          <w:tcPr>
            <w:tcW w:w="2031" w:type="pct"/>
          </w:tcPr>
          <w:p w14:paraId="32F3AFE8" w14:textId="451B457C" w:rsidR="00F43709" w:rsidRPr="00DE7167" w:rsidRDefault="00F43709" w:rsidP="00F43709">
            <w:pPr>
              <w:pStyle w:val="Textbezslovn"/>
              <w:rPr>
                <w:u w:val="single"/>
              </w:rPr>
            </w:pPr>
            <w:r w:rsidRPr="00DE7167">
              <w:fldChar w:fldCharType="begin"/>
            </w:r>
            <w:r w:rsidRPr="00DE7167">
              <w:instrText xml:space="preserve"> HYPERLINK  \l "Annex04" </w:instrText>
            </w:r>
            <w:r w:rsidRPr="00DE7167">
              <w:fldChar w:fldCharType="separate"/>
            </w:r>
            <w:r w:rsidRPr="00DE7167">
              <w:rPr>
                <w:rStyle w:val="Hypertextovodkaz"/>
                <w:rFonts w:cs="Calibri"/>
                <w:color w:val="auto"/>
              </w:rPr>
              <w:t>Příloha č. 3</w:t>
            </w:r>
            <w:bookmarkEnd w:id="8"/>
            <w:r w:rsidRPr="00DE7167">
              <w:fldChar w:fldCharType="end"/>
            </w:r>
            <w:r w:rsidRPr="00DE7167">
              <w:t>:</w:t>
            </w:r>
          </w:p>
        </w:tc>
        <w:tc>
          <w:tcPr>
            <w:tcW w:w="2969" w:type="pct"/>
          </w:tcPr>
          <w:p w14:paraId="49B03817" w14:textId="7E11871A" w:rsidR="00F43709" w:rsidRDefault="00F43709" w:rsidP="00F43709">
            <w:pPr>
              <w:pStyle w:val="Textbezslovn"/>
              <w:ind w:hanging="136"/>
            </w:pPr>
            <w:r>
              <w:t>neobsazeno</w:t>
            </w:r>
          </w:p>
        </w:tc>
      </w:tr>
      <w:bookmarkStart w:id="9" w:name="ListAnnex06"/>
      <w:tr w:rsidR="00F43709" w:rsidRPr="00F97DBD" w14:paraId="54B7D2F9" w14:textId="77777777" w:rsidTr="009032FF">
        <w:trPr>
          <w:jc w:val="center"/>
        </w:trPr>
        <w:tc>
          <w:tcPr>
            <w:tcW w:w="2031" w:type="pct"/>
          </w:tcPr>
          <w:p w14:paraId="67BF91C4" w14:textId="1B8E100B" w:rsidR="00F43709" w:rsidRPr="00F97DBD" w:rsidRDefault="00F43709" w:rsidP="00F43709">
            <w:pPr>
              <w:pStyle w:val="Textbezslovn"/>
            </w:pPr>
            <w:r>
              <w:fldChar w:fldCharType="begin"/>
            </w:r>
            <w:r>
              <w:instrText>HYPERLINK \l "Annex04"</w:instrText>
            </w:r>
            <w:r>
              <w:fldChar w:fldCharType="separate"/>
            </w:r>
            <w:r w:rsidRPr="00F97DBD">
              <w:rPr>
                <w:rStyle w:val="Hypertextovodkaz"/>
                <w:rFonts w:cs="Calibri"/>
                <w:color w:val="auto"/>
              </w:rPr>
              <w:t xml:space="preserve">Příloha č. </w:t>
            </w:r>
            <w:r>
              <w:rPr>
                <w:rStyle w:val="Hypertextovodkaz"/>
                <w:rFonts w:cs="Calibri"/>
                <w:color w:val="auto"/>
              </w:rPr>
              <w:t>4</w:t>
            </w:r>
            <w:r>
              <w:rPr>
                <w:rStyle w:val="Hypertextovodkaz"/>
                <w:rFonts w:cs="Calibri"/>
                <w:color w:val="auto"/>
              </w:rPr>
              <w:fldChar w:fldCharType="end"/>
            </w:r>
            <w:r w:rsidRPr="00F97DBD">
              <w:t>:</w:t>
            </w:r>
            <w:bookmarkEnd w:id="9"/>
          </w:p>
        </w:tc>
        <w:tc>
          <w:tcPr>
            <w:tcW w:w="2969" w:type="pct"/>
          </w:tcPr>
          <w:p w14:paraId="3B48036A" w14:textId="340A49A8" w:rsidR="00F43709" w:rsidRPr="00F97DBD" w:rsidRDefault="00F43709" w:rsidP="00F43709">
            <w:pPr>
              <w:pStyle w:val="Textbezslovn"/>
              <w:ind w:hanging="136"/>
            </w:pPr>
            <w:r w:rsidRPr="00DE7167">
              <w:rPr>
                <w:highlight w:val="lightGray"/>
              </w:rPr>
              <w:t>Seznam poddodavatelů</w:t>
            </w:r>
            <w:r w:rsidRPr="00F97DBD">
              <w:t xml:space="preserve"> </w:t>
            </w:r>
          </w:p>
        </w:tc>
      </w:tr>
      <w:bookmarkStart w:id="10" w:name="ListAnnex05"/>
      <w:tr w:rsidR="00F43709" w:rsidRPr="0010127F" w14:paraId="5A08F525" w14:textId="77777777" w:rsidTr="009032FF">
        <w:trPr>
          <w:jc w:val="center"/>
        </w:trPr>
        <w:tc>
          <w:tcPr>
            <w:tcW w:w="2031" w:type="pct"/>
          </w:tcPr>
          <w:p w14:paraId="7183780C" w14:textId="24B26A1C" w:rsidR="00F43709" w:rsidRPr="00F43709" w:rsidRDefault="00F43709" w:rsidP="00F43709">
            <w:pPr>
              <w:pStyle w:val="Textbezslovn"/>
            </w:pPr>
            <w:r w:rsidRPr="00F43709">
              <w:fldChar w:fldCharType="begin"/>
            </w:r>
            <w:r w:rsidRPr="00F43709">
              <w:instrText xml:space="preserve"> HYPERLINK  \l "Annex05" </w:instrText>
            </w:r>
            <w:r w:rsidRPr="00F43709">
              <w:fldChar w:fldCharType="separate"/>
            </w:r>
            <w:r w:rsidRPr="00F43709">
              <w:rPr>
                <w:rStyle w:val="Hypertextovodkaz"/>
                <w:rFonts w:cs="Calibri"/>
                <w:color w:val="auto"/>
              </w:rPr>
              <w:t>Příloha č. 5</w:t>
            </w:r>
            <w:bookmarkEnd w:id="10"/>
            <w:r w:rsidRPr="00F43709">
              <w:fldChar w:fldCharType="end"/>
            </w:r>
            <w:r w:rsidRPr="00F43709">
              <w:t>:</w:t>
            </w:r>
          </w:p>
        </w:tc>
        <w:tc>
          <w:tcPr>
            <w:tcW w:w="2969" w:type="pct"/>
          </w:tcPr>
          <w:p w14:paraId="5BA16768" w14:textId="6014D20D" w:rsidR="00F43709" w:rsidRPr="00F43709" w:rsidRDefault="00F43709" w:rsidP="00F43709">
            <w:pPr>
              <w:pStyle w:val="Textbezslovn"/>
              <w:ind w:hanging="136"/>
            </w:pPr>
            <w:r w:rsidRPr="00DE7167">
              <w:t>neobsazeno</w:t>
            </w:r>
          </w:p>
        </w:tc>
      </w:tr>
      <w:tr w:rsidR="00F43709" w:rsidRPr="00F97DBD" w14:paraId="454D0C0B" w14:textId="77777777" w:rsidTr="00F43709">
        <w:trPr>
          <w:jc w:val="center"/>
        </w:trPr>
        <w:tc>
          <w:tcPr>
            <w:tcW w:w="2031" w:type="pct"/>
          </w:tcPr>
          <w:p w14:paraId="7963CE63" w14:textId="77777777" w:rsidR="00F43709" w:rsidRPr="00F97DBD" w:rsidRDefault="00403864" w:rsidP="00311451">
            <w:pPr>
              <w:pStyle w:val="Textbezslovn"/>
            </w:pPr>
            <w:hyperlink w:anchor="Annex06" w:history="1">
              <w:r w:rsidR="00F43709" w:rsidRPr="00DE7167">
                <w:rPr>
                  <w:rStyle w:val="Hypertextovodkaz"/>
                  <w:noProof w:val="0"/>
                  <w:color w:val="auto"/>
                </w:rPr>
                <w:t>Příloha č. 6</w:t>
              </w:r>
            </w:hyperlink>
            <w:r w:rsidR="00F43709" w:rsidRPr="00D73C02">
              <w:t>:</w:t>
            </w:r>
          </w:p>
        </w:tc>
        <w:tc>
          <w:tcPr>
            <w:tcW w:w="2969" w:type="pct"/>
          </w:tcPr>
          <w:p w14:paraId="04F1A4D4" w14:textId="77777777" w:rsidR="00F43709" w:rsidRPr="00F97DBD" w:rsidRDefault="00F43709" w:rsidP="00311451">
            <w:pPr>
              <w:pStyle w:val="Textbezslovn"/>
              <w:ind w:hanging="136"/>
            </w:pPr>
            <w:r w:rsidRPr="00DE7167">
              <w:rPr>
                <w:highlight w:val="lightGray"/>
              </w:rPr>
              <w:t>Zmocnění Vedoucího Prodávajícího</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677F3E3F" w14:textId="24D80BDC" w:rsidR="006C0BB6" w:rsidRDefault="001E44D1" w:rsidP="00A27E70">
      <w:pPr>
        <w:pStyle w:val="Odstavec1-1a"/>
        <w:numPr>
          <w:ilvl w:val="0"/>
          <w:numId w:val="0"/>
        </w:numPr>
        <w:ind w:left="1077" w:hanging="1077"/>
        <w:jc w:val="left"/>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4E925182" w14:textId="03D719EC" w:rsidR="00ED29F1" w:rsidRPr="00F97DBD" w:rsidRDefault="001E44D1" w:rsidP="00ED29F1">
      <w:pPr>
        <w:pStyle w:val="Nadpisbezsl1-1"/>
      </w:pPr>
      <w:r>
        <w:lastRenderedPageBreak/>
        <w:t>P</w:t>
      </w:r>
      <w:r w:rsidR="00ED29F1" w:rsidRPr="00F97DBD">
        <w:t xml:space="preserve">říloha č. </w:t>
      </w:r>
      <w:r w:rsidR="00D73C02">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1E44D1">
      <w:pPr>
        <w:pStyle w:val="RLProhlensmluvnchstran"/>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7247DCCD" w14:textId="77777777" w:rsidR="00ED29F1" w:rsidRDefault="001E44D1" w:rsidP="001E44D1">
      <w:pPr>
        <w:pStyle w:val="Tabulka"/>
        <w:rPr>
          <w:rFonts w:ascii="Verdana" w:eastAsia="Verdana" w:hAnsi="Verdana" w:cs="Times New Roman"/>
          <w:b/>
          <w:bCs/>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6D7FB45D" w14:textId="77777777" w:rsidR="002C5176" w:rsidRPr="002C5176" w:rsidRDefault="002C5176" w:rsidP="002C5176"/>
    <w:p w14:paraId="00DD1FD1" w14:textId="77777777" w:rsidR="002C5176" w:rsidRPr="002C5176" w:rsidRDefault="002C5176" w:rsidP="002C5176"/>
    <w:p w14:paraId="103BD5E6" w14:textId="77777777" w:rsidR="002C5176" w:rsidRPr="002C5176" w:rsidRDefault="002C5176" w:rsidP="002C5176"/>
    <w:p w14:paraId="515AE5C0" w14:textId="77777777" w:rsidR="002C5176" w:rsidRPr="002C5176" w:rsidRDefault="002C5176" w:rsidP="002C5176"/>
    <w:p w14:paraId="7EEEAFA4" w14:textId="77777777" w:rsidR="002C5176" w:rsidRPr="002C5176" w:rsidRDefault="002C5176" w:rsidP="002C5176"/>
    <w:p w14:paraId="7EFE043A" w14:textId="77777777" w:rsidR="002C5176" w:rsidRPr="002C5176" w:rsidRDefault="002C5176" w:rsidP="002C5176"/>
    <w:p w14:paraId="709432E9" w14:textId="45FDA426" w:rsidR="002C5176" w:rsidRDefault="002C5176" w:rsidP="002C5176">
      <w:pPr>
        <w:tabs>
          <w:tab w:val="left" w:pos="5910"/>
        </w:tabs>
        <w:rPr>
          <w:rFonts w:ascii="Verdana" w:eastAsia="Verdana" w:hAnsi="Verdana" w:cs="Times New Roman"/>
          <w:b/>
          <w:bCs/>
        </w:rPr>
      </w:pPr>
      <w:r>
        <w:rPr>
          <w:rFonts w:ascii="Verdana" w:eastAsia="Verdana" w:hAnsi="Verdana" w:cs="Times New Roman"/>
          <w:b/>
          <w:bCs/>
        </w:rPr>
        <w:tab/>
      </w:r>
    </w:p>
    <w:p w14:paraId="46BC8CF6" w14:textId="45DB6AD6" w:rsidR="002C5176" w:rsidRPr="002C5176" w:rsidRDefault="002C5176" w:rsidP="002C5176">
      <w:pPr>
        <w:tabs>
          <w:tab w:val="left" w:pos="5910"/>
        </w:tabs>
        <w:sectPr w:rsidR="002C5176" w:rsidRPr="002C5176" w:rsidSect="004E70C8">
          <w:footerReference w:type="default" r:id="rId23"/>
          <w:pgSz w:w="11906" w:h="16838" w:code="9"/>
          <w:pgMar w:top="1417" w:right="1417" w:bottom="1417" w:left="1417" w:header="595" w:footer="624" w:gutter="652"/>
          <w:pgNumType w:start="1"/>
          <w:cols w:space="708"/>
          <w:docGrid w:linePitch="360"/>
        </w:sectPr>
      </w:pPr>
      <w:r>
        <w:tab/>
      </w:r>
    </w:p>
    <w:p w14:paraId="5649392D" w14:textId="6E0A220D" w:rsidR="00F762A8" w:rsidRDefault="002C7A28" w:rsidP="00F762A8">
      <w:pPr>
        <w:pStyle w:val="Nadpisbezsl1-1"/>
      </w:pPr>
      <w:r>
        <w:lastRenderedPageBreak/>
        <w:t xml:space="preserve">Příloha č. </w:t>
      </w:r>
      <w:r w:rsidR="00D73C02">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38B27899" w14:textId="334828A4" w:rsidR="004274D6" w:rsidRDefault="001E44D1" w:rsidP="00D73C02">
      <w:pPr>
        <w:pStyle w:val="Tabulka"/>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p w14:paraId="0D1A0FED" w14:textId="77777777" w:rsidR="00D73C02" w:rsidRDefault="00D73C02" w:rsidP="00D73C02">
      <w:pPr>
        <w:pStyle w:val="Tabulka"/>
        <w:rPr>
          <w:rFonts w:ascii="Verdana" w:hAnsi="Verdana"/>
        </w:rPr>
      </w:pPr>
    </w:p>
    <w:p w14:paraId="6E9752EC" w14:textId="47C5B110" w:rsidR="00D73C02" w:rsidRPr="00DE7167" w:rsidRDefault="00D73C02" w:rsidP="00DE7167">
      <w:pPr>
        <w:pStyle w:val="Tabulka"/>
        <w:rPr>
          <w:rFonts w:ascii="Verdana" w:hAnsi="Verdana"/>
          <w:lang w:val="en-US"/>
        </w:rPr>
      </w:pPr>
      <w:r w:rsidRPr="00DE7167">
        <w:rPr>
          <w:rFonts w:ascii="Verdana" w:hAnsi="Verdana"/>
          <w:highlight w:val="lightGray"/>
        </w:rPr>
        <w:t>„[</w:t>
      </w:r>
      <w:proofErr w:type="gramStart"/>
      <w:r w:rsidRPr="00DE7167">
        <w:rPr>
          <w:rFonts w:ascii="Verdana" w:hAnsi="Verdana"/>
          <w:highlight w:val="lightGray"/>
        </w:rPr>
        <w:t>VLOŽÍ</w:t>
      </w:r>
      <w:proofErr w:type="gramEnd"/>
      <w:r w:rsidRPr="00DE7167">
        <w:rPr>
          <w:rFonts w:ascii="Verdana" w:hAnsi="Verdana"/>
          <w:highlight w:val="lightGray"/>
        </w:rPr>
        <w:t xml:space="preserve"> KUPUJÍCÍ]“</w:t>
      </w:r>
    </w:p>
    <w:sectPr w:rsidR="00D73C02" w:rsidRPr="00DE7167"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3BCA10A"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16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386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50D0AEAB" w:rsidR="00285E8B" w:rsidRPr="00E7415D" w:rsidRDefault="00285E8B" w:rsidP="0022163E">
          <w:pPr>
            <w:pStyle w:val="Zpat0"/>
            <w:rPr>
              <w:b/>
            </w:rPr>
          </w:pPr>
          <w:r>
            <w:t>VZ 635</w:t>
          </w:r>
          <w:r w:rsidR="0022163E">
            <w:t>24033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2DEB37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38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93BF927" w:rsidR="00285E8B" w:rsidRDefault="001E44D1" w:rsidP="00A27E70">
          <w:pPr>
            <w:pStyle w:val="Zpat0"/>
          </w:pPr>
          <w:r>
            <w:t>VS 635</w:t>
          </w:r>
          <w:r w:rsidR="00A27E70">
            <w:t>24033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0B7201B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38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635C7877" w:rsidR="00285E8B" w:rsidRDefault="001E44D1" w:rsidP="00A27E70">
          <w:pPr>
            <w:pStyle w:val="Zpat0"/>
          </w:pPr>
          <w:r>
            <w:t>VS 635</w:t>
          </w:r>
          <w:r w:rsidR="00A27E70">
            <w:t>24033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272B87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1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38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24BF411" w:rsidR="001E44D1" w:rsidRPr="00143EC0" w:rsidRDefault="001E44D1" w:rsidP="001E44D1">
          <w:pPr>
            <w:pStyle w:val="Zpat0"/>
            <w:rPr>
              <w:b/>
            </w:rPr>
          </w:pPr>
          <w:r>
            <w:rPr>
              <w:b/>
            </w:rPr>
            <w:t xml:space="preserve">PŘÍLOHA č. </w:t>
          </w:r>
          <w:r w:rsidR="00D73C02">
            <w:rPr>
              <w:b/>
            </w:rPr>
            <w:t>4</w:t>
          </w:r>
        </w:p>
        <w:p w14:paraId="7AA5F9F4" w14:textId="77777777" w:rsidR="001E44D1" w:rsidRDefault="001E44D1" w:rsidP="001E44D1">
          <w:pPr>
            <w:pStyle w:val="Zpat0"/>
          </w:pPr>
          <w:r>
            <w:t>KUPNÍ SMLOUVA - Dodávky</w:t>
          </w:r>
        </w:p>
        <w:p w14:paraId="7E32C0F5" w14:textId="38C9AFAC" w:rsidR="00285E8B" w:rsidRDefault="001E44D1" w:rsidP="00A27E70">
          <w:pPr>
            <w:pStyle w:val="Zpat0"/>
          </w:pPr>
          <w:r>
            <w:t>VS 635</w:t>
          </w:r>
          <w:r w:rsidR="00A27E70">
            <w:t>24033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15D6D" w14:textId="76CEB4CA" w:rsidR="002C5176" w:rsidRPr="00143EC0" w:rsidRDefault="002C5176" w:rsidP="002C5176">
    <w:pPr>
      <w:pStyle w:val="Zpat0"/>
      <w:rPr>
        <w:b/>
      </w:rPr>
    </w:pPr>
    <w:r>
      <w:rPr>
        <w:b/>
      </w:rPr>
      <w:t>PŘÍLOHA č. 6</w:t>
    </w:r>
  </w:p>
  <w:p w14:paraId="2819F6CA" w14:textId="77777777" w:rsidR="002C5176" w:rsidRDefault="002C5176" w:rsidP="002C5176">
    <w:pPr>
      <w:pStyle w:val="Zpat0"/>
    </w:pPr>
    <w:r>
      <w:t>KUPNÍ SMLOUVA - Dodávky</w:t>
    </w:r>
  </w:p>
  <w:p w14:paraId="00898606" w14:textId="071D7535" w:rsidR="0093125D" w:rsidRPr="002C5176" w:rsidRDefault="002C5176" w:rsidP="002C5176">
    <w:pPr>
      <w:jc w:val="right"/>
      <w:rPr>
        <w:sz w:val="12"/>
      </w:rPr>
    </w:pPr>
    <w:r w:rsidRPr="002C5176">
      <w:rPr>
        <w:sz w:val="12"/>
      </w:rPr>
      <w:t>VS 63524033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220774BE" w:rsidR="00285E8B" w:rsidRPr="00D6163D" w:rsidRDefault="00403864" w:rsidP="00403864">
          <w:pPr>
            <w:pStyle w:val="Druhdokumentu"/>
            <w:tabs>
              <w:tab w:val="left" w:pos="408"/>
            </w:tabs>
            <w:jc w:val="left"/>
          </w:pPr>
          <w:r>
            <w:tab/>
          </w: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838936791" name="Obrázek 1838936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879"/>
        </w:tabs>
        <w:ind w:left="87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E73A191A"/>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6230C1"/>
    <w:multiLevelType w:val="multilevel"/>
    <w:tmpl w:val="386E29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lowerLetter"/>
      <w:lvlText w:val="%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24017504">
    <w:abstractNumId w:val="3"/>
  </w:num>
  <w:num w:numId="2" w16cid:durableId="205725240">
    <w:abstractNumId w:val="1"/>
  </w:num>
  <w:num w:numId="3" w16cid:durableId="327102257">
    <w:abstractNumId w:val="12"/>
  </w:num>
  <w:num w:numId="4" w16cid:durableId="857744201">
    <w:abstractNumId w:val="5"/>
  </w:num>
  <w:num w:numId="5" w16cid:durableId="674914574">
    <w:abstractNumId w:val="0"/>
  </w:num>
  <w:num w:numId="6" w16cid:durableId="277833277">
    <w:abstractNumId w:val="6"/>
  </w:num>
  <w:num w:numId="7" w16cid:durableId="161966811">
    <w:abstractNumId w:val="9"/>
  </w:num>
  <w:num w:numId="8" w16cid:durableId="762536259">
    <w:abstractNumId w:val="10"/>
  </w:num>
  <w:num w:numId="9" w16cid:durableId="227884041">
    <w:abstractNumId w:val="0"/>
  </w:num>
  <w:num w:numId="10" w16cid:durableId="524369023">
    <w:abstractNumId w:val="2"/>
  </w:num>
  <w:num w:numId="11" w16cid:durableId="1180461202">
    <w:abstractNumId w:val="13"/>
  </w:num>
  <w:num w:numId="12" w16cid:durableId="1202790496">
    <w:abstractNumId w:val="7"/>
  </w:num>
  <w:num w:numId="13" w16cid:durableId="335151776">
    <w:abstractNumId w:val="8"/>
  </w:num>
  <w:num w:numId="14" w16cid:durableId="2020573164">
    <w:abstractNumId w:val="4"/>
  </w:num>
  <w:num w:numId="15" w16cid:durableId="2109764840">
    <w:abstractNumId w:val="0"/>
  </w:num>
  <w:num w:numId="16" w16cid:durableId="1905986293">
    <w:abstractNumId w:val="0"/>
  </w:num>
  <w:num w:numId="17" w16cid:durableId="1885559141">
    <w:abstractNumId w:val="0"/>
  </w:num>
  <w:num w:numId="18" w16cid:durableId="447311823">
    <w:abstractNumId w:val="0"/>
  </w:num>
  <w:num w:numId="19" w16cid:durableId="127675007">
    <w:abstractNumId w:val="0"/>
  </w:num>
  <w:num w:numId="20" w16cid:durableId="2003897206">
    <w:abstractNumId w:val="0"/>
  </w:num>
  <w:num w:numId="21" w16cid:durableId="1905721524">
    <w:abstractNumId w:val="11"/>
  </w:num>
  <w:num w:numId="22" w16cid:durableId="101156813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1A55"/>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5A49"/>
    <w:rsid w:val="001E44D1"/>
    <w:rsid w:val="001E6595"/>
    <w:rsid w:val="001E678E"/>
    <w:rsid w:val="002038D5"/>
    <w:rsid w:val="002071BB"/>
    <w:rsid w:val="00207854"/>
    <w:rsid w:val="00207DF5"/>
    <w:rsid w:val="00214C3E"/>
    <w:rsid w:val="002216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5176"/>
    <w:rsid w:val="002C6A93"/>
    <w:rsid w:val="002C7A28"/>
    <w:rsid w:val="002D7FD6"/>
    <w:rsid w:val="002E0CD7"/>
    <w:rsid w:val="002E0CFB"/>
    <w:rsid w:val="002E1C36"/>
    <w:rsid w:val="002E5C7B"/>
    <w:rsid w:val="002F4333"/>
    <w:rsid w:val="002F6CCC"/>
    <w:rsid w:val="00301DDD"/>
    <w:rsid w:val="00327EEF"/>
    <w:rsid w:val="0033239F"/>
    <w:rsid w:val="00337891"/>
    <w:rsid w:val="003411A0"/>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3864"/>
    <w:rsid w:val="004078F3"/>
    <w:rsid w:val="004130EE"/>
    <w:rsid w:val="004274D6"/>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3E2C"/>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5FFB"/>
    <w:rsid w:val="00601A8C"/>
    <w:rsid w:val="0061068E"/>
    <w:rsid w:val="006115D3"/>
    <w:rsid w:val="00611DEA"/>
    <w:rsid w:val="00615D8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5F06"/>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277B3"/>
    <w:rsid w:val="0093125D"/>
    <w:rsid w:val="00936091"/>
    <w:rsid w:val="00940D8A"/>
    <w:rsid w:val="00943CF0"/>
    <w:rsid w:val="00962258"/>
    <w:rsid w:val="009678B7"/>
    <w:rsid w:val="00971E32"/>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27E70"/>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36C75"/>
    <w:rsid w:val="00B42F40"/>
    <w:rsid w:val="00B43389"/>
    <w:rsid w:val="00B4650A"/>
    <w:rsid w:val="00B5431A"/>
    <w:rsid w:val="00B70CD6"/>
    <w:rsid w:val="00B75EE1"/>
    <w:rsid w:val="00B77481"/>
    <w:rsid w:val="00B84ECC"/>
    <w:rsid w:val="00B8518B"/>
    <w:rsid w:val="00B93E09"/>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38B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73C02"/>
    <w:rsid w:val="00D831A3"/>
    <w:rsid w:val="00D83EC9"/>
    <w:rsid w:val="00D97BE3"/>
    <w:rsid w:val="00DA3711"/>
    <w:rsid w:val="00DA5B8D"/>
    <w:rsid w:val="00DA5BA4"/>
    <w:rsid w:val="00DB06FC"/>
    <w:rsid w:val="00DD07E9"/>
    <w:rsid w:val="00DD46F3"/>
    <w:rsid w:val="00DE27A8"/>
    <w:rsid w:val="00DE3AEB"/>
    <w:rsid w:val="00DE56F2"/>
    <w:rsid w:val="00DE7167"/>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C3303"/>
    <w:rsid w:val="00ED14BD"/>
    <w:rsid w:val="00ED29F1"/>
    <w:rsid w:val="00ED6359"/>
    <w:rsid w:val="00F016C7"/>
    <w:rsid w:val="00F12DEC"/>
    <w:rsid w:val="00F1715C"/>
    <w:rsid w:val="00F2090B"/>
    <w:rsid w:val="00F24489"/>
    <w:rsid w:val="00F25F4A"/>
    <w:rsid w:val="00F310F8"/>
    <w:rsid w:val="00F332AF"/>
    <w:rsid w:val="00F34FAC"/>
    <w:rsid w:val="00F35939"/>
    <w:rsid w:val="00F422D3"/>
    <w:rsid w:val="00F43709"/>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 w:type="character" w:customStyle="1" w:styleId="Nevyeenzmnka2">
    <w:name w:val="Nevyřešená zmínka2"/>
    <w:basedOn w:val="Standardnpsmoodstavce"/>
    <w:uiPriority w:val="99"/>
    <w:semiHidden/>
    <w:unhideWhenUsed/>
    <w:rsid w:val="00F43709"/>
    <w:rPr>
      <w:color w:val="605E5C"/>
      <w:shd w:val="clear" w:color="auto" w:fill="E1DFDD"/>
    </w:rPr>
  </w:style>
  <w:style w:type="paragraph" w:customStyle="1" w:styleId="11">
    <w:name w:val="1.1."/>
    <w:basedOn w:val="Normln"/>
    <w:link w:val="11Char"/>
    <w:qFormat/>
    <w:rsid w:val="00403864"/>
    <w:pPr>
      <w:keepNext/>
      <w:keepLines/>
      <w:suppressAutoHyphens/>
      <w:overflowPunct w:val="0"/>
      <w:autoSpaceDE w:val="0"/>
      <w:autoSpaceDN w:val="0"/>
      <w:adjustRightInd w:val="0"/>
      <w:spacing w:before="120" w:after="120"/>
      <w:ind w:left="709" w:hanging="709"/>
      <w:jc w:val="both"/>
      <w:textAlignment w:val="baseline"/>
    </w:pPr>
    <w:rPr>
      <w:rFonts w:eastAsia="Times New Roman" w:cs="Times New Roman"/>
      <w:lang w:eastAsia="cs-CZ"/>
    </w:rPr>
  </w:style>
  <w:style w:type="character" w:customStyle="1" w:styleId="11Char">
    <w:name w:val="1.1. Char"/>
    <w:basedOn w:val="Standardnpsmoodstavce"/>
    <w:link w:val="11"/>
    <w:rsid w:val="00403864"/>
    <w:rPr>
      <w:rFonts w:eastAsia="Times New Roman" w:cs="Times New Roman"/>
      <w:lang w:eastAsia="cs-CZ"/>
    </w:rPr>
  </w:style>
  <w:style w:type="paragraph" w:customStyle="1" w:styleId="111">
    <w:name w:val="1.1.1."/>
    <w:basedOn w:val="Normln"/>
    <w:qFormat/>
    <w:rsid w:val="00403864"/>
    <w:pPr>
      <w:keepNext/>
      <w:keepLines/>
      <w:suppressAutoHyphens/>
      <w:overflowPunct w:val="0"/>
      <w:autoSpaceDE w:val="0"/>
      <w:autoSpaceDN w:val="0"/>
      <w:adjustRightInd w:val="0"/>
      <w:spacing w:before="120" w:after="120"/>
      <w:ind w:left="709" w:hanging="709"/>
      <w:jc w:val="both"/>
      <w:textAlignment w:val="baseline"/>
    </w:pPr>
    <w:rPr>
      <w:rFonts w:eastAsia="Times New Roman" w:cs="Times New Roman"/>
      <w:lang w:eastAsia="cs-CZ"/>
    </w:rPr>
  </w:style>
  <w:style w:type="paragraph" w:customStyle="1" w:styleId="1111">
    <w:name w:val="1.1.1.1."/>
    <w:basedOn w:val="Normln"/>
    <w:qFormat/>
    <w:rsid w:val="00403864"/>
    <w:pPr>
      <w:keepNext/>
      <w:keepLines/>
      <w:suppressAutoHyphens/>
      <w:overflowPunct w:val="0"/>
      <w:autoSpaceDE w:val="0"/>
      <w:autoSpaceDN w:val="0"/>
      <w:adjustRightInd w:val="0"/>
      <w:spacing w:before="120" w:after="120"/>
      <w:ind w:left="1843" w:hanging="1134"/>
      <w:jc w:val="both"/>
      <w:textAlignment w:val="baseline"/>
    </w:pPr>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EB63228-3E48-4877-B201-55C6FDFD5DFE}">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19</TotalTime>
  <Pages>12</Pages>
  <Words>3507</Words>
  <Characters>20693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cp:revision>
  <cp:lastPrinted>2019-09-27T11:09:00Z</cp:lastPrinted>
  <dcterms:created xsi:type="dcterms:W3CDTF">2024-03-12T13:36:00Z</dcterms:created>
  <dcterms:modified xsi:type="dcterms:W3CDTF">2024-03-13T05:57:00Z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